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B01D7" w14:textId="32BEC8E2" w:rsidR="002D7B8C" w:rsidRPr="00053B54" w:rsidRDefault="00627BDB" w:rsidP="005B1B93">
      <w:pPr>
        <w:jc w:val="both"/>
        <w:rPr>
          <w:b/>
          <w:color w:val="2E74B5" w:themeColor="accent1" w:themeShade="BF"/>
          <w:sz w:val="16"/>
          <w:szCs w:val="16"/>
        </w:rPr>
      </w:pPr>
      <w:r w:rsidRPr="005D28C6">
        <w:rPr>
          <w:b/>
          <w:color w:val="2E74B5" w:themeColor="accent1" w:themeShade="BF"/>
          <w:sz w:val="18"/>
          <w:szCs w:val="18"/>
        </w:rPr>
        <w:t>TCL/PR/</w:t>
      </w:r>
      <w:r w:rsidR="000436C4" w:rsidRPr="00762A0A">
        <w:rPr>
          <w:b/>
          <w:color w:val="2E74B5" w:themeColor="accent1" w:themeShade="BF"/>
          <w:sz w:val="18"/>
          <w:szCs w:val="18"/>
          <w:highlight w:val="yellow"/>
        </w:rPr>
        <w:t>1</w:t>
      </w:r>
      <w:r w:rsidR="00762A0A" w:rsidRPr="00762A0A">
        <w:rPr>
          <w:b/>
          <w:color w:val="2E74B5" w:themeColor="accent1" w:themeShade="BF"/>
          <w:sz w:val="18"/>
          <w:szCs w:val="18"/>
          <w:highlight w:val="yellow"/>
        </w:rPr>
        <w:t>8</w:t>
      </w:r>
      <w:r w:rsidR="000436C4" w:rsidRPr="005D28C6">
        <w:rPr>
          <w:b/>
          <w:color w:val="2E74B5" w:themeColor="accent1" w:themeShade="BF"/>
          <w:sz w:val="18"/>
          <w:szCs w:val="18"/>
        </w:rPr>
        <w:t>/</w:t>
      </w:r>
      <w:r w:rsidR="00E921A7" w:rsidRPr="00053B54">
        <w:rPr>
          <w:b/>
          <w:color w:val="2E74B5" w:themeColor="accent1" w:themeShade="BF"/>
          <w:sz w:val="18"/>
          <w:szCs w:val="18"/>
        </w:rPr>
        <w:t>2425</w:t>
      </w:r>
      <w:r w:rsidRPr="00053B54">
        <w:rPr>
          <w:b/>
          <w:color w:val="2E74B5" w:themeColor="accent1" w:themeShade="BF"/>
          <w:sz w:val="18"/>
          <w:szCs w:val="18"/>
        </w:rPr>
        <w:t>/</w:t>
      </w:r>
      <w:r w:rsidR="00056679" w:rsidRPr="00053B54">
        <w:rPr>
          <w:b/>
          <w:color w:val="2E74B5" w:themeColor="accent1" w:themeShade="BF"/>
          <w:sz w:val="18"/>
          <w:szCs w:val="18"/>
        </w:rPr>
        <w:t>Corporate</w:t>
      </w:r>
    </w:p>
    <w:p w14:paraId="52B3BD67" w14:textId="6A384208" w:rsidR="00E76022" w:rsidRPr="00362123" w:rsidRDefault="007A35E9" w:rsidP="006B03C4">
      <w:pPr>
        <w:spacing w:after="0" w:line="240" w:lineRule="auto"/>
        <w:jc w:val="center"/>
        <w:rPr>
          <w:rFonts w:asciiTheme="minorHAnsi" w:hAnsiTheme="minorHAnsi" w:cstheme="minorHAnsi"/>
          <w:b/>
          <w:color w:val="2E74B5" w:themeColor="accent1" w:themeShade="BF"/>
          <w:sz w:val="30"/>
          <w:szCs w:val="30"/>
          <w:lang w:val="en-US"/>
        </w:rPr>
      </w:pPr>
      <w:r>
        <w:rPr>
          <w:rFonts w:asciiTheme="minorHAnsi" w:hAnsiTheme="minorHAnsi" w:cstheme="minorHAnsi"/>
          <w:b/>
          <w:color w:val="2E74B5" w:themeColor="accent1" w:themeShade="BF"/>
          <w:sz w:val="30"/>
          <w:szCs w:val="30"/>
          <w:lang w:val="en-US"/>
        </w:rPr>
        <w:t>Tata Chemicals Receives Rasayan</w:t>
      </w:r>
      <w:r w:rsidR="00AE4723" w:rsidRPr="00AE4723">
        <w:rPr>
          <w:rFonts w:asciiTheme="minorHAnsi" w:hAnsiTheme="minorHAnsi" w:cstheme="minorHAnsi"/>
          <w:b/>
          <w:color w:val="2E74B5" w:themeColor="accent1" w:themeShade="BF"/>
          <w:sz w:val="30"/>
          <w:szCs w:val="30"/>
          <w:lang w:val="en-US"/>
        </w:rPr>
        <w:t xml:space="preserve"> Udyog Ratna Award in Celebration of 100 Years of Chemistry</w:t>
      </w:r>
    </w:p>
    <w:p w14:paraId="059A7382" w14:textId="32221966" w:rsidR="00852CEB" w:rsidRPr="00852CEB" w:rsidRDefault="006B03C4" w:rsidP="00852CEB">
      <w:pPr>
        <w:jc w:val="both"/>
        <w:rPr>
          <w:rFonts w:asciiTheme="minorHAnsi" w:hAnsiTheme="minorHAnsi" w:cstheme="minorHAnsi"/>
          <w:color w:val="000000"/>
          <w:szCs w:val="24"/>
        </w:rPr>
      </w:pPr>
      <w:r w:rsidRPr="00053B54">
        <w:rPr>
          <w:rFonts w:ascii="Arial" w:hAnsi="Arial" w:cs="Arial"/>
          <w:b/>
          <w:color w:val="4F81BD"/>
          <w:sz w:val="24"/>
          <w:szCs w:val="24"/>
        </w:rPr>
        <w:br/>
      </w:r>
      <w:r w:rsidR="00852CEB" w:rsidRPr="00852CEB">
        <w:rPr>
          <w:rFonts w:asciiTheme="minorHAnsi" w:hAnsiTheme="minorHAnsi" w:cstheme="minorHAnsi"/>
          <w:b/>
          <w:color w:val="000000"/>
          <w:szCs w:val="24"/>
        </w:rPr>
        <w:t xml:space="preserve">Mumbai, </w:t>
      </w:r>
      <w:r w:rsidR="00921456">
        <w:rPr>
          <w:rFonts w:asciiTheme="minorHAnsi" w:hAnsiTheme="minorHAnsi" w:cstheme="minorHAnsi"/>
          <w:b/>
          <w:color w:val="000000"/>
          <w:szCs w:val="24"/>
        </w:rPr>
        <w:t>February 10</w:t>
      </w:r>
      <w:bookmarkStart w:id="0" w:name="_GoBack"/>
      <w:bookmarkEnd w:id="0"/>
      <w:r w:rsidR="00852CEB" w:rsidRPr="00852CEB">
        <w:rPr>
          <w:rFonts w:asciiTheme="minorHAnsi" w:hAnsiTheme="minorHAnsi" w:cstheme="minorHAnsi"/>
          <w:b/>
          <w:color w:val="000000"/>
          <w:szCs w:val="24"/>
        </w:rPr>
        <w:t xml:space="preserve">, 2025: </w:t>
      </w:r>
      <w:r w:rsidR="00852CEB" w:rsidRPr="00852CEB">
        <w:rPr>
          <w:rFonts w:asciiTheme="minorHAnsi" w:hAnsiTheme="minorHAnsi" w:cstheme="minorHAnsi"/>
          <w:color w:val="000000"/>
          <w:szCs w:val="24"/>
        </w:rPr>
        <w:t>Tata Chemicals Limited (TCL) has been honoured with the prestigious Rasayan Udyog Ratna award during the "Century of Chemistry in India" celebration, hosted by the Indian Chemical Society. This recognition was part of the centenary celebrations commemorating 100 years of achievements in the Indian chemical industry.</w:t>
      </w:r>
    </w:p>
    <w:p w14:paraId="114DFBA0" w14:textId="77777777" w:rsidR="00852CEB" w:rsidRPr="00852CEB" w:rsidRDefault="00852CEB" w:rsidP="00852CEB">
      <w:pPr>
        <w:jc w:val="both"/>
        <w:rPr>
          <w:rFonts w:asciiTheme="minorHAnsi" w:hAnsiTheme="minorHAnsi" w:cstheme="minorHAnsi"/>
          <w:color w:val="000000"/>
          <w:szCs w:val="24"/>
        </w:rPr>
      </w:pPr>
      <w:r w:rsidRPr="00852CEB">
        <w:rPr>
          <w:rFonts w:asciiTheme="minorHAnsi" w:hAnsiTheme="minorHAnsi" w:cstheme="minorHAnsi"/>
          <w:color w:val="000000"/>
          <w:szCs w:val="24"/>
        </w:rPr>
        <w:t>The award was received by Mr. NandKumar Tirumalai, Chief Financial Officer, Mr. Venkatadri Ranganathan, Chief Commercial Officer, and Mr Chintan Joshi, Head of Corporate Communication and Advocacy of Tata Chemicals Limited. This accolade highlights Tata Chemicals' significant contributions to the chemical sector and its commitment to innovation and sustainability.</w:t>
      </w:r>
    </w:p>
    <w:p w14:paraId="77BAE1D8" w14:textId="77777777" w:rsidR="00852CEB" w:rsidRPr="00852CEB" w:rsidRDefault="00852CEB" w:rsidP="00852CEB">
      <w:pPr>
        <w:jc w:val="both"/>
        <w:rPr>
          <w:rFonts w:asciiTheme="minorHAnsi" w:hAnsiTheme="minorHAnsi" w:cstheme="minorHAnsi"/>
          <w:color w:val="000000"/>
          <w:szCs w:val="24"/>
        </w:rPr>
      </w:pPr>
      <w:r w:rsidRPr="00852CEB">
        <w:rPr>
          <w:rFonts w:asciiTheme="minorHAnsi" w:hAnsiTheme="minorHAnsi" w:cstheme="minorHAnsi"/>
          <w:color w:val="000000"/>
          <w:szCs w:val="24"/>
        </w:rPr>
        <w:t>The Rayasn Udyog Ratna Award recognizes the company's achievements and dedication to workforce development and community engagement. Tata Chemicals has implemented various programs aimed at empowering local communities and fostering talent within the industry.</w:t>
      </w:r>
    </w:p>
    <w:p w14:paraId="57770890" w14:textId="77777777" w:rsidR="00852CEB" w:rsidRPr="00852CEB" w:rsidRDefault="00852CEB" w:rsidP="00852CEB">
      <w:pPr>
        <w:jc w:val="both"/>
        <w:rPr>
          <w:rFonts w:asciiTheme="minorHAnsi" w:hAnsiTheme="minorHAnsi" w:cstheme="minorHAnsi"/>
          <w:color w:val="000000"/>
          <w:szCs w:val="24"/>
        </w:rPr>
      </w:pPr>
      <w:r w:rsidRPr="00852CEB">
        <w:rPr>
          <w:rFonts w:asciiTheme="minorHAnsi" w:hAnsiTheme="minorHAnsi" w:cstheme="minorHAnsi"/>
          <w:color w:val="000000"/>
          <w:szCs w:val="24"/>
        </w:rPr>
        <w:t>The centenary celebrations of the Indian Chemical Society commenced with the esteemed presence of Honourable Cabinet Minister for Road Transport, Shri Nitin Gadkari. This milestone in the evolution of chemistry in India was further highlighted by the attendance of Padma Vibhushan awardees Mr. M M Sharma, Former Director, of the Institute of Chemical Technology, Dr. R A Mashelkar, Former Director General, CSIR, and Padma Shri awardee Prof. G D Yadav, President of the Indian Chemical Society. This laid the foundation for future innovations in chemical sciences and inspired a new generation of researchers and professionals in the industry.</w:t>
      </w:r>
    </w:p>
    <w:p w14:paraId="0C906823" w14:textId="53A114A8" w:rsidR="00852CEB" w:rsidRPr="00852CEB" w:rsidRDefault="00852CEB" w:rsidP="00852CEB">
      <w:pPr>
        <w:jc w:val="both"/>
        <w:rPr>
          <w:rFonts w:asciiTheme="minorHAnsi" w:hAnsiTheme="minorHAnsi" w:cstheme="minorHAnsi"/>
          <w:color w:val="000000"/>
          <w:szCs w:val="24"/>
        </w:rPr>
      </w:pPr>
      <w:r w:rsidRPr="00852CEB">
        <w:rPr>
          <w:rFonts w:asciiTheme="minorHAnsi" w:hAnsiTheme="minorHAnsi" w:cstheme="minorHAnsi"/>
          <w:color w:val="000000"/>
          <w:szCs w:val="24"/>
        </w:rPr>
        <w:t>Over the years, Tata Chemicals Limited has consistently been committed to its mission of "Serving Society through Science," focusing on sustainability and innovation through a diverse product portfolio that includes soda ash, sodium bicarbonate, and marine chemicals. The company's initiatives in developing sustainable products and solutions have played a vital role in enhancing India's chemical landscape and addressing global challenges.</w:t>
      </w:r>
    </w:p>
    <w:p w14:paraId="45FD9307" w14:textId="77777777" w:rsidR="00852CEB" w:rsidRPr="00852CEB" w:rsidRDefault="00852CEB" w:rsidP="00852CEB">
      <w:pPr>
        <w:jc w:val="both"/>
        <w:rPr>
          <w:rFonts w:asciiTheme="minorHAnsi" w:hAnsiTheme="minorHAnsi" w:cstheme="minorHAnsi"/>
          <w:color w:val="000000"/>
          <w:szCs w:val="24"/>
        </w:rPr>
      </w:pPr>
      <w:r w:rsidRPr="00852CEB">
        <w:rPr>
          <w:rFonts w:asciiTheme="minorHAnsi" w:hAnsiTheme="minorHAnsi" w:cstheme="minorHAnsi"/>
          <w:color w:val="000000"/>
          <w:szCs w:val="24"/>
        </w:rPr>
        <w:t>As Tata Chemicals continues to innovate and expand its portfolio, this recognition serves as a testament to its unwavering commitment to quality, sustainability, and social responsibility. The company looks forward to furthering its contributions to the chemical industry and society at large in the years to come.</w:t>
      </w:r>
    </w:p>
    <w:p w14:paraId="375F2428" w14:textId="2EDF4241" w:rsidR="00F326F4" w:rsidRPr="00F326F4" w:rsidRDefault="00F326F4" w:rsidP="00852CEB">
      <w:pPr>
        <w:jc w:val="both"/>
        <w:rPr>
          <w:rFonts w:asciiTheme="minorHAnsi" w:hAnsiTheme="minorHAnsi" w:cstheme="minorHAnsi"/>
          <w:b/>
        </w:rPr>
      </w:pPr>
      <w:r w:rsidRPr="00053B54">
        <w:rPr>
          <w:rFonts w:asciiTheme="minorHAnsi" w:hAnsiTheme="minorHAnsi" w:cstheme="minorHAnsi"/>
          <w:b/>
        </w:rPr>
        <w:t>About Tata Chemicals Ltd.</w:t>
      </w:r>
    </w:p>
    <w:p w14:paraId="4FF48E10" w14:textId="55CFA837" w:rsidR="00F326F4" w:rsidRPr="00F326F4" w:rsidRDefault="00F326F4" w:rsidP="00F326F4">
      <w:pPr>
        <w:shd w:val="clear" w:color="auto" w:fill="FFFFFF"/>
        <w:jc w:val="both"/>
        <w:rPr>
          <w:rFonts w:asciiTheme="minorHAnsi" w:hAnsiTheme="minorHAnsi" w:cstheme="minorHAnsi"/>
          <w:lang w:val="en-GB"/>
        </w:rPr>
      </w:pPr>
      <w:r>
        <w:rPr>
          <w:rFonts w:asciiTheme="minorHAnsi" w:hAnsiTheme="minorHAnsi" w:cstheme="minorHAnsi"/>
          <w:lang w:val="en-GB"/>
        </w:rPr>
        <w:t xml:space="preserve">A part of over US$ 165 billion Tata Group, Tata Chemicals Limited, is a leading supplier of choice to Glass, Detergent, Industrial and Chemical sectors. The company has a strong position in the crop </w:t>
      </w:r>
      <w:r>
        <w:rPr>
          <w:rFonts w:asciiTheme="minorHAnsi" w:hAnsiTheme="minorHAnsi" w:cstheme="minorHAnsi"/>
          <w:lang w:val="en-GB"/>
        </w:rPr>
        <w:lastRenderedPageBreak/>
        <w:t>protection business through its subsidiary company, Rallis India Limited. Tata Chemicals has world class R&amp;D facilities in Pune and Bangalore.</w:t>
      </w:r>
    </w:p>
    <w:p w14:paraId="7A19AB5F" w14:textId="479C6BF3" w:rsidR="00F326F4" w:rsidRPr="00F326F4" w:rsidRDefault="00F326F4" w:rsidP="00F326F4">
      <w:pPr>
        <w:jc w:val="both"/>
        <w:rPr>
          <w:rFonts w:asciiTheme="minorHAnsi" w:hAnsiTheme="minorHAnsi" w:cstheme="minorHAnsi"/>
          <w:color w:val="0563C1" w:themeColor="hyperlink"/>
          <w:u w:val="single"/>
          <w:lang w:val="en-GB"/>
        </w:rPr>
      </w:pPr>
      <w:r>
        <w:rPr>
          <w:rFonts w:asciiTheme="minorHAnsi" w:hAnsiTheme="minorHAnsi" w:cstheme="minorHAnsi"/>
          <w:lang w:val="en-GB"/>
        </w:rPr>
        <w:t xml:space="preserve">Website: </w:t>
      </w:r>
      <w:hyperlink r:id="rId10" w:history="1">
        <w:r>
          <w:rPr>
            <w:rStyle w:val="Hyperlink"/>
            <w:rFonts w:asciiTheme="minorHAnsi" w:hAnsiTheme="minorHAnsi" w:cstheme="minorHAnsi"/>
            <w:lang w:val="en-GB"/>
          </w:rPr>
          <w:t>https://www.tatachemicals.com/</w:t>
        </w:r>
      </w:hyperlink>
    </w:p>
    <w:p w14:paraId="45D04456" w14:textId="4E9178C0" w:rsidR="00F326F4" w:rsidRDefault="00F326F4" w:rsidP="00F326F4">
      <w:pPr>
        <w:ind w:right="218"/>
        <w:jc w:val="both"/>
        <w:rPr>
          <w:rFonts w:asciiTheme="minorHAnsi" w:hAnsiTheme="minorHAnsi" w:cstheme="minorHAnsi"/>
          <w:sz w:val="20"/>
          <w:szCs w:val="20"/>
          <w:lang w:val="en-US"/>
        </w:rPr>
      </w:pPr>
      <w:r>
        <w:rPr>
          <w:rFonts w:asciiTheme="minorHAnsi" w:hAnsiTheme="minorHAnsi" w:cstheme="minorHAnsi"/>
          <w:b/>
          <w:color w:val="006EC0"/>
          <w:sz w:val="20"/>
          <w:szCs w:val="20"/>
        </w:rPr>
        <w:t>Follow</w:t>
      </w:r>
      <w:r>
        <w:rPr>
          <w:rFonts w:asciiTheme="minorHAnsi" w:hAnsiTheme="minorHAnsi" w:cstheme="minorHAnsi"/>
          <w:b/>
          <w:color w:val="006EC0"/>
          <w:spacing w:val="-6"/>
          <w:sz w:val="20"/>
          <w:szCs w:val="20"/>
        </w:rPr>
        <w:t xml:space="preserve"> </w:t>
      </w:r>
      <w:r>
        <w:rPr>
          <w:rFonts w:asciiTheme="minorHAnsi" w:hAnsiTheme="minorHAnsi" w:cstheme="minorHAnsi"/>
          <w:b/>
          <w:color w:val="006EC0"/>
          <w:sz w:val="20"/>
          <w:szCs w:val="20"/>
        </w:rPr>
        <w:t>us</w:t>
      </w:r>
      <w:r>
        <w:rPr>
          <w:rFonts w:asciiTheme="minorHAnsi" w:hAnsiTheme="minorHAnsi" w:cstheme="minorHAnsi"/>
          <w:b/>
          <w:color w:val="006EC0"/>
          <w:spacing w:val="-11"/>
          <w:sz w:val="20"/>
          <w:szCs w:val="20"/>
        </w:rPr>
        <w:t xml:space="preserve"> </w:t>
      </w:r>
      <w:r>
        <w:rPr>
          <w:rFonts w:asciiTheme="minorHAnsi" w:hAnsiTheme="minorHAnsi" w:cstheme="minorHAnsi"/>
          <w:b/>
          <w:color w:val="006EC0"/>
          <w:sz w:val="20"/>
          <w:szCs w:val="20"/>
        </w:rPr>
        <w:t xml:space="preserve">on:  </w:t>
      </w:r>
      <w:r>
        <w:rPr>
          <w:rFonts w:asciiTheme="minorHAnsi" w:hAnsiTheme="minorHAnsi" w:cstheme="minorHAnsi"/>
          <w:b/>
          <w:color w:val="006EC0"/>
          <w:spacing w:val="-11"/>
          <w:sz w:val="20"/>
          <w:szCs w:val="20"/>
        </w:rPr>
        <w:t xml:space="preserve"> </w:t>
      </w:r>
      <w:r>
        <w:rPr>
          <w:rFonts w:asciiTheme="minorHAnsi" w:hAnsiTheme="minorHAnsi" w:cstheme="minorHAnsi"/>
          <w:b/>
          <w:noProof/>
          <w:color w:val="006EC0"/>
          <w:spacing w:val="-6"/>
          <w:position w:val="-3"/>
          <w:sz w:val="20"/>
          <w:szCs w:val="20"/>
        </w:rPr>
        <w:drawing>
          <wp:inline distT="0" distB="0" distL="0" distR="0" wp14:anchorId="242BBF45" wp14:editId="746E8402">
            <wp:extent cx="285750" cy="323850"/>
            <wp:effectExtent l="0" t="0" r="0" b="0"/>
            <wp:docPr id="7" name="Picture 7" descr="A blue and whit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descr="A blue and white logo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Pr>
          <w:rFonts w:asciiTheme="minorHAnsi" w:hAnsiTheme="minorHAnsi" w:cstheme="minorHAnsi"/>
          <w:color w:val="006EC0"/>
          <w:spacing w:val="35"/>
          <w:sz w:val="20"/>
          <w:szCs w:val="20"/>
        </w:rPr>
        <w:t xml:space="preserve"> </w:t>
      </w:r>
      <w:hyperlink r:id="rId12" w:history="1">
        <w:r>
          <w:rPr>
            <w:rStyle w:val="Hyperlink"/>
            <w:rFonts w:asciiTheme="minorHAnsi" w:hAnsiTheme="minorHAnsi" w:cstheme="minorHAnsi"/>
            <w:sz w:val="20"/>
            <w:szCs w:val="20"/>
          </w:rPr>
          <w:t>Tata Chemicals Limited</w:t>
        </w:r>
      </w:hyperlink>
      <w:r>
        <w:rPr>
          <w:rFonts w:asciiTheme="minorHAnsi" w:hAnsiTheme="minorHAnsi" w:cstheme="minorHAnsi"/>
          <w:spacing w:val="-6"/>
          <w:sz w:val="20"/>
          <w:szCs w:val="20"/>
        </w:rPr>
        <w:t xml:space="preserve"> </w:t>
      </w:r>
      <w:r>
        <w:rPr>
          <w:rFonts w:asciiTheme="minorHAnsi" w:hAnsiTheme="minorHAnsi" w:cstheme="minorHAnsi"/>
          <w:color w:val="000000" w:themeColor="text1"/>
          <w:sz w:val="20"/>
          <w:szCs w:val="20"/>
        </w:rPr>
        <w:t>|</w:t>
      </w:r>
      <w:r>
        <w:rPr>
          <w:rFonts w:asciiTheme="minorHAnsi" w:hAnsiTheme="minorHAnsi" w:cstheme="minorHAnsi"/>
          <w:color w:val="006EC0"/>
          <w:spacing w:val="40"/>
          <w:sz w:val="20"/>
          <w:szCs w:val="20"/>
        </w:rPr>
        <w:t xml:space="preserve"> </w:t>
      </w:r>
      <w:r>
        <w:rPr>
          <w:rFonts w:asciiTheme="minorHAnsi" w:hAnsiTheme="minorHAnsi" w:cstheme="minorHAnsi"/>
          <w:noProof/>
          <w:color w:val="006EC0"/>
          <w:spacing w:val="-27"/>
          <w:position w:val="-3"/>
          <w:sz w:val="20"/>
          <w:szCs w:val="20"/>
        </w:rPr>
        <w:drawing>
          <wp:inline distT="0" distB="0" distL="0" distR="0" wp14:anchorId="3D556D2B" wp14:editId="4CF11423">
            <wp:extent cx="285750" cy="323850"/>
            <wp:effectExtent l="0" t="0" r="0" b="0"/>
            <wp:docPr id="6" name="Picture 6" descr="A logo of a camera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A logo of a camera  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Pr>
          <w:rFonts w:asciiTheme="minorHAnsi" w:hAnsiTheme="minorHAnsi" w:cstheme="minorHAnsi"/>
          <w:color w:val="006EC0"/>
          <w:spacing w:val="40"/>
          <w:sz w:val="20"/>
          <w:szCs w:val="20"/>
        </w:rPr>
        <w:t xml:space="preserve"> </w:t>
      </w:r>
      <w:hyperlink r:id="rId14" w:history="1">
        <w:r>
          <w:rPr>
            <w:rStyle w:val="Hyperlink"/>
            <w:rFonts w:asciiTheme="minorHAnsi" w:hAnsiTheme="minorHAnsi" w:cstheme="minorHAnsi"/>
            <w:sz w:val="20"/>
            <w:szCs w:val="20"/>
          </w:rPr>
          <w:t>Tata Chemicals Limited</w:t>
        </w:r>
      </w:hyperlink>
      <w:r>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pacing w:val="25"/>
          <w:sz w:val="20"/>
          <w:szCs w:val="20"/>
        </w:rPr>
        <w:t xml:space="preserve"> </w:t>
      </w:r>
      <w:r>
        <w:rPr>
          <w:rFonts w:asciiTheme="minorHAnsi" w:hAnsiTheme="minorHAnsi" w:cstheme="minorHAnsi"/>
          <w:noProof/>
          <w:color w:val="006EC0"/>
          <w:spacing w:val="-21"/>
          <w:position w:val="-3"/>
          <w:sz w:val="20"/>
          <w:szCs w:val="20"/>
        </w:rPr>
        <w:drawing>
          <wp:inline distT="0" distB="0" distL="0" distR="0" wp14:anchorId="1149DFD1" wp14:editId="6EA279BF">
            <wp:extent cx="352425" cy="323850"/>
            <wp:effectExtent l="0" t="0" r="9525" b="0"/>
            <wp:docPr id="5" name="Picture 5" descr="A red play button with a white arrow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A red play button with a white arrow  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Pr>
          <w:rFonts w:asciiTheme="minorHAnsi" w:hAnsiTheme="minorHAnsi" w:cstheme="minorHAnsi"/>
          <w:color w:val="006EC0"/>
          <w:spacing w:val="13"/>
          <w:sz w:val="20"/>
          <w:szCs w:val="20"/>
        </w:rPr>
        <w:t xml:space="preserve"> </w:t>
      </w:r>
      <w:hyperlink r:id="rId16" w:history="1">
        <w:r>
          <w:rPr>
            <w:rStyle w:val="Hyperlink"/>
            <w:rFonts w:asciiTheme="minorHAnsi" w:hAnsiTheme="minorHAnsi" w:cstheme="minorHAnsi"/>
            <w:sz w:val="20"/>
            <w:szCs w:val="20"/>
          </w:rPr>
          <w:t>Tata Chemicals Limited</w:t>
        </w:r>
      </w:hyperlink>
      <w:r>
        <w:rPr>
          <w:rFonts w:asciiTheme="minorHAnsi" w:hAnsiTheme="minorHAnsi" w:cstheme="minorHAnsi"/>
          <w:spacing w:val="-6"/>
          <w:sz w:val="20"/>
          <w:szCs w:val="20"/>
        </w:rPr>
        <w:t xml:space="preserve"> </w:t>
      </w:r>
      <w:r>
        <w:rPr>
          <w:rFonts w:asciiTheme="minorHAnsi" w:hAnsiTheme="minorHAnsi" w:cstheme="minorHAnsi"/>
          <w:sz w:val="20"/>
          <w:szCs w:val="20"/>
        </w:rPr>
        <w:t>|</w:t>
      </w:r>
      <w:r>
        <w:rPr>
          <w:rFonts w:asciiTheme="minorHAnsi" w:hAnsiTheme="minorHAnsi" w:cstheme="minorHAnsi"/>
          <w:spacing w:val="-11"/>
          <w:sz w:val="20"/>
          <w:szCs w:val="20"/>
        </w:rPr>
        <w:t xml:space="preserve">  </w:t>
      </w:r>
      <w:r>
        <w:rPr>
          <w:rFonts w:asciiTheme="minorHAnsi" w:hAnsiTheme="minorHAnsi" w:cstheme="minorHAnsi"/>
          <w:noProof/>
          <w:spacing w:val="-6"/>
          <w:sz w:val="20"/>
          <w:szCs w:val="20"/>
        </w:rPr>
        <w:drawing>
          <wp:inline distT="0" distB="0" distL="0" distR="0" wp14:anchorId="5A1C1C8E" wp14:editId="773FA279">
            <wp:extent cx="314325" cy="295275"/>
            <wp:effectExtent l="0" t="0" r="9525" b="9525"/>
            <wp:docPr id="4" name="Picture 4" descr="A blue and whit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A blue and white logo  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Pr>
          <w:rFonts w:asciiTheme="minorHAnsi" w:hAnsiTheme="minorHAnsi" w:cstheme="minorHAnsi"/>
          <w:spacing w:val="-6"/>
          <w:sz w:val="20"/>
          <w:szCs w:val="20"/>
        </w:rPr>
        <w:t xml:space="preserve"> </w:t>
      </w:r>
      <w:hyperlink r:id="rId18" w:history="1">
        <w:r>
          <w:rPr>
            <w:rStyle w:val="Hyperlink"/>
            <w:rFonts w:asciiTheme="minorHAnsi" w:hAnsiTheme="minorHAnsi" w:cstheme="minorHAnsi"/>
            <w:sz w:val="20"/>
            <w:szCs w:val="20"/>
          </w:rPr>
          <w:t>Tata Chemicals Limited</w:t>
        </w:r>
      </w:hyperlink>
      <w:r>
        <w:rPr>
          <w:rFonts w:asciiTheme="minorHAnsi" w:hAnsiTheme="minorHAnsi" w:cstheme="minorHAnsi"/>
          <w:spacing w:val="-6"/>
          <w:sz w:val="20"/>
          <w:szCs w:val="20"/>
        </w:rPr>
        <w:t xml:space="preserve"> | </w:t>
      </w:r>
      <w:r>
        <w:rPr>
          <w:rFonts w:asciiTheme="minorHAnsi" w:hAnsiTheme="minorHAnsi" w:cstheme="minorHAnsi"/>
          <w:noProof/>
          <w:sz w:val="20"/>
          <w:szCs w:val="20"/>
        </w:rPr>
        <w:drawing>
          <wp:inline distT="0" distB="0" distL="0" distR="0" wp14:anchorId="0380664E" wp14:editId="2B3CD642">
            <wp:extent cx="247650" cy="247650"/>
            <wp:effectExtent l="0" t="0" r="0" b="0"/>
            <wp:docPr id="3" name="Picture 3" descr="Twitter Logo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Logo - Free Vectors &amp; PSDs to Downlo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V="1">
                      <a:off x="0" y="0"/>
                      <a:ext cx="247650" cy="247650"/>
                    </a:xfrm>
                    <a:prstGeom prst="rect">
                      <a:avLst/>
                    </a:prstGeom>
                    <a:noFill/>
                    <a:ln>
                      <a:noFill/>
                    </a:ln>
                  </pic:spPr>
                </pic:pic>
              </a:graphicData>
            </a:graphic>
          </wp:inline>
        </w:drawing>
      </w:r>
      <w:r>
        <w:rPr>
          <w:rFonts w:asciiTheme="minorHAnsi" w:hAnsiTheme="minorHAnsi" w:cstheme="minorHAnsi"/>
          <w:spacing w:val="-6"/>
          <w:sz w:val="20"/>
          <w:szCs w:val="20"/>
        </w:rPr>
        <w:t xml:space="preserve"> </w:t>
      </w:r>
      <w:hyperlink r:id="rId20" w:history="1">
        <w:r>
          <w:rPr>
            <w:rStyle w:val="Hyperlink"/>
            <w:rFonts w:asciiTheme="minorHAnsi" w:hAnsiTheme="minorHAnsi" w:cstheme="minorHAnsi"/>
            <w:sz w:val="20"/>
            <w:szCs w:val="20"/>
          </w:rPr>
          <w:t>Tata Chemicals Limited</w:t>
        </w:r>
      </w:hyperlink>
    </w:p>
    <w:p w14:paraId="61DA7593" w14:textId="77777777" w:rsidR="00F326F4" w:rsidRDefault="00F326F4" w:rsidP="00F326F4">
      <w:pPr>
        <w:pStyle w:val="BodyText"/>
        <w:spacing w:before="11"/>
        <w:jc w:val="both"/>
        <w:rPr>
          <w:rFonts w:asciiTheme="minorHAnsi" w:hAnsiTheme="minorHAnsi" w:cstheme="minorHAnsi"/>
          <w:sz w:val="21"/>
        </w:rPr>
      </w:pPr>
    </w:p>
    <w:p w14:paraId="14DD7C8B" w14:textId="77777777" w:rsidR="00F326F4" w:rsidRDefault="00F326F4" w:rsidP="00F326F4">
      <w:pPr>
        <w:pStyle w:val="Heading2"/>
        <w:spacing w:before="1"/>
        <w:ind w:left="0"/>
        <w:rPr>
          <w:rFonts w:asciiTheme="minorHAnsi" w:hAnsiTheme="minorHAnsi" w:cstheme="minorHAnsi"/>
          <w:b w:val="0"/>
        </w:rPr>
      </w:pPr>
      <w:r>
        <w:rPr>
          <w:rFonts w:asciiTheme="minorHAnsi" w:hAnsiTheme="minorHAnsi" w:cstheme="minorHAnsi"/>
        </w:rPr>
        <w:t>For</w:t>
      </w:r>
      <w:r>
        <w:rPr>
          <w:rFonts w:asciiTheme="minorHAnsi" w:hAnsiTheme="minorHAnsi" w:cstheme="minorHAnsi"/>
          <w:spacing w:val="-2"/>
        </w:rPr>
        <w:t xml:space="preserve"> </w:t>
      </w:r>
      <w:r>
        <w:rPr>
          <w:rFonts w:asciiTheme="minorHAnsi" w:hAnsiTheme="minorHAnsi" w:cstheme="minorHAnsi"/>
        </w:rPr>
        <w:t>more</w:t>
      </w:r>
      <w:r>
        <w:rPr>
          <w:rFonts w:asciiTheme="minorHAnsi" w:hAnsiTheme="minorHAnsi" w:cstheme="minorHAnsi"/>
          <w:spacing w:val="-3"/>
        </w:rPr>
        <w:t xml:space="preserve"> </w:t>
      </w:r>
      <w:r>
        <w:rPr>
          <w:rFonts w:asciiTheme="minorHAnsi" w:hAnsiTheme="minorHAnsi" w:cstheme="minorHAnsi"/>
        </w:rPr>
        <w:t>information</w:t>
      </w:r>
      <w:r>
        <w:rPr>
          <w:rFonts w:asciiTheme="minorHAnsi" w:hAnsiTheme="minorHAnsi" w:cstheme="minorHAnsi"/>
          <w:spacing w:val="-3"/>
        </w:rPr>
        <w:t xml:space="preserve"> </w:t>
      </w:r>
      <w:r>
        <w:rPr>
          <w:rFonts w:asciiTheme="minorHAnsi" w:hAnsiTheme="minorHAnsi" w:cstheme="minorHAnsi"/>
        </w:rPr>
        <w:t>please</w:t>
      </w:r>
      <w:r>
        <w:rPr>
          <w:rFonts w:asciiTheme="minorHAnsi" w:hAnsiTheme="minorHAnsi" w:cstheme="minorHAnsi"/>
          <w:spacing w:val="-2"/>
        </w:rPr>
        <w:t xml:space="preserve"> </w:t>
      </w:r>
      <w:r>
        <w:rPr>
          <w:rFonts w:asciiTheme="minorHAnsi" w:hAnsiTheme="minorHAnsi" w:cstheme="minorHAnsi"/>
        </w:rPr>
        <w:t>contact</w:t>
      </w:r>
      <w:r>
        <w:rPr>
          <w:rFonts w:asciiTheme="minorHAnsi" w:hAnsiTheme="minorHAnsi" w:cstheme="minorHAnsi"/>
          <w:b w:val="0"/>
        </w:rPr>
        <w:t>:</w:t>
      </w:r>
    </w:p>
    <w:p w14:paraId="0FFFA8CE" w14:textId="77777777" w:rsidR="00F326F4" w:rsidRDefault="00F326F4" w:rsidP="00F326F4">
      <w:pPr>
        <w:pStyle w:val="BodyText"/>
        <w:spacing w:before="7"/>
        <w:jc w:val="both"/>
        <w:rPr>
          <w:rFonts w:asciiTheme="minorHAnsi" w:hAnsiTheme="minorHAnsi" w:cstheme="minorHAnsi"/>
          <w:sz w:val="25"/>
        </w:rPr>
      </w:pPr>
    </w:p>
    <w:tbl>
      <w:tblPr>
        <w:tblW w:w="8829" w:type="dxa"/>
        <w:tblLayout w:type="fixed"/>
        <w:tblCellMar>
          <w:left w:w="0" w:type="dxa"/>
          <w:right w:w="0" w:type="dxa"/>
        </w:tblCellMar>
        <w:tblLook w:val="01E0" w:firstRow="1" w:lastRow="1" w:firstColumn="1" w:lastColumn="1" w:noHBand="0" w:noVBand="0"/>
      </w:tblPr>
      <w:tblGrid>
        <w:gridCol w:w="5202"/>
        <w:gridCol w:w="3627"/>
      </w:tblGrid>
      <w:tr w:rsidR="00F326F4" w14:paraId="75E8796B" w14:textId="77777777" w:rsidTr="00F326F4">
        <w:trPr>
          <w:trHeight w:val="640"/>
        </w:trPr>
        <w:tc>
          <w:tcPr>
            <w:tcW w:w="5202" w:type="dxa"/>
            <w:hideMark/>
          </w:tcPr>
          <w:p w14:paraId="5DFBA52D" w14:textId="77777777" w:rsidR="00F326F4" w:rsidRDefault="00F326F4">
            <w:pPr>
              <w:pStyle w:val="TableParagraph"/>
              <w:spacing w:line="225" w:lineRule="exact"/>
              <w:ind w:left="0"/>
              <w:jc w:val="both"/>
              <w:rPr>
                <w:rFonts w:asciiTheme="minorHAnsi" w:hAnsiTheme="minorHAnsi" w:cstheme="minorHAnsi"/>
              </w:rPr>
            </w:pPr>
            <w:r>
              <w:rPr>
                <w:rFonts w:asciiTheme="minorHAnsi" w:hAnsiTheme="minorHAnsi" w:cstheme="minorHAnsi"/>
              </w:rPr>
              <w:t>Chintan Joshi</w:t>
            </w:r>
          </w:p>
          <w:p w14:paraId="19FC8DFC" w14:textId="77777777" w:rsidR="00F326F4" w:rsidRDefault="00F326F4">
            <w:pPr>
              <w:pStyle w:val="TableParagraph"/>
              <w:ind w:left="0"/>
              <w:jc w:val="both"/>
              <w:rPr>
                <w:rFonts w:asciiTheme="minorHAnsi" w:hAnsiTheme="minorHAnsi" w:cstheme="minorHAnsi"/>
              </w:rPr>
            </w:pPr>
            <w:r>
              <w:rPr>
                <w:rFonts w:asciiTheme="minorHAnsi" w:hAnsiTheme="minorHAnsi" w:cstheme="minorHAnsi"/>
              </w:rPr>
              <w:t>Corporate</w:t>
            </w:r>
            <w:r>
              <w:rPr>
                <w:rFonts w:asciiTheme="minorHAnsi" w:hAnsiTheme="minorHAnsi" w:cstheme="minorHAnsi"/>
                <w:spacing w:val="-5"/>
              </w:rPr>
              <w:t xml:space="preserve"> </w:t>
            </w:r>
            <w:r>
              <w:rPr>
                <w:rFonts w:asciiTheme="minorHAnsi" w:hAnsiTheme="minorHAnsi" w:cstheme="minorHAnsi"/>
              </w:rPr>
              <w:t>Communications</w:t>
            </w:r>
          </w:p>
          <w:p w14:paraId="08DFBFD6" w14:textId="77777777" w:rsidR="00F326F4" w:rsidRDefault="00F326F4">
            <w:pPr>
              <w:pStyle w:val="TableParagraph"/>
              <w:ind w:left="0"/>
              <w:jc w:val="both"/>
              <w:rPr>
                <w:rFonts w:asciiTheme="minorHAnsi" w:hAnsiTheme="minorHAnsi" w:cstheme="minorHAnsi"/>
              </w:rPr>
            </w:pPr>
            <w:r>
              <w:rPr>
                <w:rFonts w:asciiTheme="minorHAnsi" w:hAnsiTheme="minorHAnsi" w:cstheme="minorHAnsi"/>
              </w:rPr>
              <w:t>Mobile:</w:t>
            </w:r>
            <w:r>
              <w:rPr>
                <w:rFonts w:asciiTheme="minorHAnsi" w:hAnsiTheme="minorHAnsi" w:cstheme="minorHAnsi"/>
                <w:spacing w:val="45"/>
              </w:rPr>
              <w:t xml:space="preserve"> </w:t>
            </w:r>
            <w:r>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91</w:t>
            </w:r>
            <w:r>
              <w:rPr>
                <w:rFonts w:asciiTheme="minorHAnsi" w:hAnsiTheme="minorHAnsi" w:cstheme="minorHAnsi"/>
                <w:spacing w:val="-3"/>
              </w:rPr>
              <w:t xml:space="preserve"> </w:t>
            </w:r>
            <w:r>
              <w:rPr>
                <w:rFonts w:asciiTheme="minorHAnsi" w:hAnsiTheme="minorHAnsi" w:cstheme="minorHAnsi"/>
              </w:rPr>
              <w:t xml:space="preserve">9223364761 </w:t>
            </w:r>
            <w:r>
              <w:rPr>
                <w:rFonts w:asciiTheme="minorHAnsi" w:hAnsiTheme="minorHAnsi" w:cstheme="minorHAnsi"/>
                <w:color w:val="0000FF"/>
                <w:spacing w:val="1"/>
              </w:rPr>
              <w:t xml:space="preserve"> </w:t>
            </w:r>
          </w:p>
          <w:p w14:paraId="0ACF2C91" w14:textId="77777777" w:rsidR="00F326F4" w:rsidRDefault="00921456">
            <w:pPr>
              <w:pStyle w:val="TableParagraph"/>
              <w:spacing w:line="270" w:lineRule="atLeast"/>
              <w:ind w:left="0"/>
              <w:jc w:val="both"/>
              <w:rPr>
                <w:rFonts w:asciiTheme="minorHAnsi" w:hAnsiTheme="minorHAnsi" w:cstheme="minorHAnsi"/>
              </w:rPr>
            </w:pPr>
            <w:hyperlink r:id="rId21" w:history="1">
              <w:r w:rsidR="00F326F4">
                <w:rPr>
                  <w:rStyle w:val="Hyperlink"/>
                </w:rPr>
                <w:t>chjoshi@tatachemicals.com</w:t>
              </w:r>
            </w:hyperlink>
            <w:r w:rsidR="00F326F4">
              <w:t xml:space="preserve"> </w:t>
            </w:r>
          </w:p>
        </w:tc>
        <w:tc>
          <w:tcPr>
            <w:tcW w:w="3627" w:type="dxa"/>
            <w:hideMark/>
          </w:tcPr>
          <w:p w14:paraId="48ED7684" w14:textId="77777777" w:rsidR="00F326F4" w:rsidRDefault="00F326F4">
            <w:pPr>
              <w:pStyle w:val="TableParagraph"/>
              <w:spacing w:line="225" w:lineRule="exact"/>
              <w:ind w:left="0"/>
              <w:rPr>
                <w:rFonts w:asciiTheme="minorHAnsi" w:hAnsiTheme="minorHAnsi" w:cstheme="minorHAnsi"/>
              </w:rPr>
            </w:pPr>
            <w:r>
              <w:rPr>
                <w:rFonts w:asciiTheme="minorHAnsi" w:hAnsiTheme="minorHAnsi" w:cstheme="minorHAnsi"/>
              </w:rPr>
              <w:t>Karishma Changlani | Ayantika Sanyal</w:t>
            </w:r>
          </w:p>
          <w:p w14:paraId="58E87680" w14:textId="77777777" w:rsidR="00F326F4" w:rsidRDefault="00F326F4">
            <w:pPr>
              <w:pStyle w:val="TableParagraph"/>
              <w:ind w:left="0"/>
              <w:rPr>
                <w:rFonts w:asciiTheme="minorHAnsi" w:hAnsiTheme="minorHAnsi" w:cstheme="minorHAnsi"/>
              </w:rPr>
            </w:pPr>
            <w:r>
              <w:rPr>
                <w:rFonts w:asciiTheme="minorHAnsi" w:hAnsiTheme="minorHAnsi" w:cstheme="minorHAnsi"/>
              </w:rPr>
              <w:t>Adfactors</w:t>
            </w:r>
            <w:r>
              <w:rPr>
                <w:rFonts w:asciiTheme="minorHAnsi" w:hAnsiTheme="minorHAnsi" w:cstheme="minorHAnsi"/>
                <w:spacing w:val="-3"/>
              </w:rPr>
              <w:t xml:space="preserve"> </w:t>
            </w:r>
            <w:r>
              <w:rPr>
                <w:rFonts w:asciiTheme="minorHAnsi" w:hAnsiTheme="minorHAnsi" w:cstheme="minorHAnsi"/>
              </w:rPr>
              <w:t>PR</w:t>
            </w:r>
          </w:p>
          <w:p w14:paraId="6916F074" w14:textId="77777777" w:rsidR="00F326F4" w:rsidRDefault="00F326F4">
            <w:pPr>
              <w:pStyle w:val="TableParagraph"/>
              <w:ind w:left="0" w:right="-816"/>
              <w:rPr>
                <w:rFonts w:asciiTheme="minorHAnsi" w:hAnsiTheme="minorHAnsi" w:cstheme="minorHAnsi"/>
                <w:color w:val="0000FF"/>
                <w:u w:val="single" w:color="0000FF"/>
              </w:rPr>
            </w:pPr>
            <w:r>
              <w:rPr>
                <w:rFonts w:asciiTheme="minorHAnsi" w:hAnsiTheme="minorHAnsi" w:cstheme="minorHAnsi"/>
              </w:rPr>
              <w:t>Mobile:</w:t>
            </w:r>
            <w:r>
              <w:rPr>
                <w:rFonts w:asciiTheme="minorHAnsi" w:hAnsiTheme="minorHAnsi" w:cstheme="minorHAnsi"/>
                <w:spacing w:val="-3"/>
              </w:rPr>
              <w:t xml:space="preserve"> </w:t>
            </w:r>
            <w:r>
              <w:rPr>
                <w:rFonts w:asciiTheme="minorHAnsi" w:hAnsiTheme="minorHAnsi" w:cstheme="minorHAnsi"/>
              </w:rPr>
              <w:t xml:space="preserve">+91 70454 83380 | </w:t>
            </w:r>
            <w:r>
              <w:rPr>
                <w:color w:val="000000"/>
                <w:lang w:eastAsia="en-IN"/>
              </w:rPr>
              <w:t xml:space="preserve">+91 79804 91548 </w:t>
            </w:r>
            <w:hyperlink r:id="rId22" w:history="1">
              <w:r>
                <w:rPr>
                  <w:rStyle w:val="Hyperlink"/>
                  <w:rFonts w:asciiTheme="minorHAnsi" w:hAnsiTheme="minorHAnsi" w:cstheme="minorHAnsi"/>
                </w:rPr>
                <w:t>karishma.changlani@adfactorspr.com</w:t>
              </w:r>
            </w:hyperlink>
          </w:p>
          <w:p w14:paraId="301377D2" w14:textId="77777777" w:rsidR="00F326F4" w:rsidRDefault="00921456">
            <w:pPr>
              <w:pStyle w:val="TableParagraph"/>
              <w:ind w:left="0" w:right="-816"/>
              <w:rPr>
                <w:rFonts w:asciiTheme="minorHAnsi" w:hAnsiTheme="minorHAnsi" w:cstheme="minorHAnsi"/>
              </w:rPr>
            </w:pPr>
            <w:hyperlink r:id="rId23" w:history="1">
              <w:r w:rsidR="00F326F4">
                <w:rPr>
                  <w:rStyle w:val="Hyperlink"/>
                  <w:lang w:eastAsia="en-IN"/>
                </w:rPr>
                <w:t>ayantika.sanyal@adfactorspr.com</w:t>
              </w:r>
            </w:hyperlink>
          </w:p>
        </w:tc>
      </w:tr>
    </w:tbl>
    <w:p w14:paraId="7286FEAC" w14:textId="77777777" w:rsidR="00F326F4" w:rsidRDefault="00F326F4" w:rsidP="00F326F4">
      <w:pPr>
        <w:pStyle w:val="Heading2"/>
        <w:ind w:left="0"/>
        <w:rPr>
          <w:rFonts w:asciiTheme="minorHAnsi" w:hAnsiTheme="minorHAnsi" w:cstheme="minorHAnsi"/>
        </w:rPr>
      </w:pPr>
    </w:p>
    <w:p w14:paraId="7BFC65CD" w14:textId="77777777" w:rsidR="00A06BE2" w:rsidRPr="002D7B8C" w:rsidRDefault="00A06BE2" w:rsidP="00F326F4">
      <w:pPr>
        <w:jc w:val="both"/>
        <w:rPr>
          <w:rFonts w:ascii="Arial" w:hAnsi="Arial" w:cs="Arial"/>
          <w:sz w:val="24"/>
          <w:szCs w:val="24"/>
        </w:rPr>
      </w:pPr>
    </w:p>
    <w:sectPr w:rsidR="00A06BE2" w:rsidRPr="002D7B8C">
      <w:headerReference w:type="defaul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952E2" w14:textId="77777777" w:rsidR="00D60B8E" w:rsidRDefault="00D60B8E">
      <w:pPr>
        <w:spacing w:after="0" w:line="240" w:lineRule="auto"/>
      </w:pPr>
      <w:r>
        <w:separator/>
      </w:r>
    </w:p>
  </w:endnote>
  <w:endnote w:type="continuationSeparator" w:id="0">
    <w:p w14:paraId="5F4E30A2" w14:textId="77777777" w:rsidR="00D60B8E" w:rsidRDefault="00D6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5CA24" w14:textId="77777777" w:rsidR="00D60B8E" w:rsidRDefault="00D60B8E">
      <w:pPr>
        <w:spacing w:after="0" w:line="240" w:lineRule="auto"/>
      </w:pPr>
      <w:r>
        <w:separator/>
      </w:r>
    </w:p>
  </w:footnote>
  <w:footnote w:type="continuationSeparator" w:id="0">
    <w:p w14:paraId="553DC561" w14:textId="77777777" w:rsidR="00D60B8E" w:rsidRDefault="00D60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4D238" w14:textId="77777777" w:rsidR="00A06BE2" w:rsidRDefault="0007568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04766E05" wp14:editId="6ED5B899">
          <wp:simplePos x="0" y="0"/>
          <wp:positionH relativeFrom="column">
            <wp:posOffset>-508633</wp:posOffset>
          </wp:positionH>
          <wp:positionV relativeFrom="paragraph">
            <wp:posOffset>-69213</wp:posOffset>
          </wp:positionV>
          <wp:extent cx="6684010" cy="1352550"/>
          <wp:effectExtent l="0" t="0" r="0" b="0"/>
          <wp:wrapSquare wrapText="bothSides" distT="0" distB="0" distL="114300" distR="114300"/>
          <wp:docPr id="1" name="image1.png" descr="Press Relaise-01.jpg"/>
          <wp:cNvGraphicFramePr/>
          <a:graphic xmlns:a="http://schemas.openxmlformats.org/drawingml/2006/main">
            <a:graphicData uri="http://schemas.openxmlformats.org/drawingml/2006/picture">
              <pic:pic xmlns:pic="http://schemas.openxmlformats.org/drawingml/2006/picture">
                <pic:nvPicPr>
                  <pic:cNvPr id="0" name="image1.png" descr="Press Relaise-01.jpg"/>
                  <pic:cNvPicPr preferRelativeResize="0"/>
                </pic:nvPicPr>
                <pic:blipFill>
                  <a:blip r:embed="rId1"/>
                  <a:srcRect b="11065"/>
                  <a:stretch>
                    <a:fillRect/>
                  </a:stretch>
                </pic:blipFill>
                <pic:spPr>
                  <a:xfrm>
                    <a:off x="0" y="0"/>
                    <a:ext cx="6684010" cy="13525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65"/>
    <w:rsid w:val="0004165B"/>
    <w:rsid w:val="000436C4"/>
    <w:rsid w:val="00046E31"/>
    <w:rsid w:val="00052EF7"/>
    <w:rsid w:val="00053B54"/>
    <w:rsid w:val="00054D9C"/>
    <w:rsid w:val="00056679"/>
    <w:rsid w:val="00073BE5"/>
    <w:rsid w:val="0007568A"/>
    <w:rsid w:val="0008192A"/>
    <w:rsid w:val="000837D7"/>
    <w:rsid w:val="00097DC2"/>
    <w:rsid w:val="000A4206"/>
    <w:rsid w:val="000E4635"/>
    <w:rsid w:val="001019D9"/>
    <w:rsid w:val="00117F7C"/>
    <w:rsid w:val="00133097"/>
    <w:rsid w:val="0013394D"/>
    <w:rsid w:val="00141150"/>
    <w:rsid w:val="001455D9"/>
    <w:rsid w:val="0014734E"/>
    <w:rsid w:val="00156D90"/>
    <w:rsid w:val="00157E38"/>
    <w:rsid w:val="00166321"/>
    <w:rsid w:val="00171FC1"/>
    <w:rsid w:val="0017255C"/>
    <w:rsid w:val="00172711"/>
    <w:rsid w:val="00175F0F"/>
    <w:rsid w:val="00181E22"/>
    <w:rsid w:val="0019131A"/>
    <w:rsid w:val="001920D4"/>
    <w:rsid w:val="0019306F"/>
    <w:rsid w:val="001B0C04"/>
    <w:rsid w:val="001B5E0B"/>
    <w:rsid w:val="001C6D06"/>
    <w:rsid w:val="001D2646"/>
    <w:rsid w:val="001D649A"/>
    <w:rsid w:val="001E7864"/>
    <w:rsid w:val="001F45BA"/>
    <w:rsid w:val="00206CBF"/>
    <w:rsid w:val="00211B24"/>
    <w:rsid w:val="00220C0D"/>
    <w:rsid w:val="00221EE5"/>
    <w:rsid w:val="00232D5E"/>
    <w:rsid w:val="00245D8E"/>
    <w:rsid w:val="00263518"/>
    <w:rsid w:val="00263D6E"/>
    <w:rsid w:val="00281217"/>
    <w:rsid w:val="00286607"/>
    <w:rsid w:val="00290B06"/>
    <w:rsid w:val="00292FFE"/>
    <w:rsid w:val="002A1A3A"/>
    <w:rsid w:val="002A6400"/>
    <w:rsid w:val="002C6B5A"/>
    <w:rsid w:val="002D7B8C"/>
    <w:rsid w:val="0030039F"/>
    <w:rsid w:val="00312F29"/>
    <w:rsid w:val="00312F3E"/>
    <w:rsid w:val="00342CC6"/>
    <w:rsid w:val="00343978"/>
    <w:rsid w:val="003525C5"/>
    <w:rsid w:val="00362123"/>
    <w:rsid w:val="00373A53"/>
    <w:rsid w:val="00380359"/>
    <w:rsid w:val="00384DFC"/>
    <w:rsid w:val="00387D70"/>
    <w:rsid w:val="00390E83"/>
    <w:rsid w:val="003977E8"/>
    <w:rsid w:val="003B1F36"/>
    <w:rsid w:val="003B22F7"/>
    <w:rsid w:val="003B3EE8"/>
    <w:rsid w:val="003C08DC"/>
    <w:rsid w:val="003D6CC5"/>
    <w:rsid w:val="003E0076"/>
    <w:rsid w:val="003E1598"/>
    <w:rsid w:val="00400CC9"/>
    <w:rsid w:val="00400FED"/>
    <w:rsid w:val="0040283F"/>
    <w:rsid w:val="00404ACA"/>
    <w:rsid w:val="00406BAE"/>
    <w:rsid w:val="00420BBD"/>
    <w:rsid w:val="0043042C"/>
    <w:rsid w:val="004349B0"/>
    <w:rsid w:val="00437F2A"/>
    <w:rsid w:val="0045152D"/>
    <w:rsid w:val="00457214"/>
    <w:rsid w:val="00463E29"/>
    <w:rsid w:val="00465DE6"/>
    <w:rsid w:val="00472ECB"/>
    <w:rsid w:val="0047482F"/>
    <w:rsid w:val="00480D10"/>
    <w:rsid w:val="00482FD7"/>
    <w:rsid w:val="00484403"/>
    <w:rsid w:val="00491DC7"/>
    <w:rsid w:val="00494A88"/>
    <w:rsid w:val="004B0AC0"/>
    <w:rsid w:val="004B2E61"/>
    <w:rsid w:val="004B68D1"/>
    <w:rsid w:val="004C1795"/>
    <w:rsid w:val="004E527A"/>
    <w:rsid w:val="004E57FA"/>
    <w:rsid w:val="004E6B9B"/>
    <w:rsid w:val="004F0271"/>
    <w:rsid w:val="004F2C03"/>
    <w:rsid w:val="005069FC"/>
    <w:rsid w:val="00512B0E"/>
    <w:rsid w:val="00522F9E"/>
    <w:rsid w:val="0053114C"/>
    <w:rsid w:val="00532061"/>
    <w:rsid w:val="005610F8"/>
    <w:rsid w:val="005667E4"/>
    <w:rsid w:val="00571C80"/>
    <w:rsid w:val="005726FB"/>
    <w:rsid w:val="00574A07"/>
    <w:rsid w:val="00590C56"/>
    <w:rsid w:val="005924F2"/>
    <w:rsid w:val="005B1B93"/>
    <w:rsid w:val="005B5530"/>
    <w:rsid w:val="005B5EFE"/>
    <w:rsid w:val="005D0B2C"/>
    <w:rsid w:val="005D28C6"/>
    <w:rsid w:val="005F6745"/>
    <w:rsid w:val="006073DD"/>
    <w:rsid w:val="00622995"/>
    <w:rsid w:val="0062303F"/>
    <w:rsid w:val="00627BDB"/>
    <w:rsid w:val="00630152"/>
    <w:rsid w:val="0063559F"/>
    <w:rsid w:val="0065008E"/>
    <w:rsid w:val="0065542D"/>
    <w:rsid w:val="00657E3E"/>
    <w:rsid w:val="00661A28"/>
    <w:rsid w:val="00680D11"/>
    <w:rsid w:val="00681838"/>
    <w:rsid w:val="006851F0"/>
    <w:rsid w:val="00685C19"/>
    <w:rsid w:val="006B03C4"/>
    <w:rsid w:val="006B0E75"/>
    <w:rsid w:val="006B114B"/>
    <w:rsid w:val="006C4F0C"/>
    <w:rsid w:val="006C5E9A"/>
    <w:rsid w:val="006D1B8D"/>
    <w:rsid w:val="006E1565"/>
    <w:rsid w:val="006E72A3"/>
    <w:rsid w:val="006F69E5"/>
    <w:rsid w:val="00716E9D"/>
    <w:rsid w:val="00720FA7"/>
    <w:rsid w:val="00737CCD"/>
    <w:rsid w:val="00747D46"/>
    <w:rsid w:val="00752953"/>
    <w:rsid w:val="00753BAD"/>
    <w:rsid w:val="007545A5"/>
    <w:rsid w:val="00762A0A"/>
    <w:rsid w:val="00763EB6"/>
    <w:rsid w:val="007645AE"/>
    <w:rsid w:val="00796ABA"/>
    <w:rsid w:val="007A35E9"/>
    <w:rsid w:val="007A7179"/>
    <w:rsid w:val="007B2EF7"/>
    <w:rsid w:val="007C0D68"/>
    <w:rsid w:val="007C3AAE"/>
    <w:rsid w:val="007C4F27"/>
    <w:rsid w:val="007C598E"/>
    <w:rsid w:val="007D6530"/>
    <w:rsid w:val="007F0122"/>
    <w:rsid w:val="0081003E"/>
    <w:rsid w:val="00813EE1"/>
    <w:rsid w:val="00830DC2"/>
    <w:rsid w:val="0083532A"/>
    <w:rsid w:val="00841922"/>
    <w:rsid w:val="008460DB"/>
    <w:rsid w:val="00847439"/>
    <w:rsid w:val="00852CEB"/>
    <w:rsid w:val="00854879"/>
    <w:rsid w:val="00855E07"/>
    <w:rsid w:val="00873932"/>
    <w:rsid w:val="00886468"/>
    <w:rsid w:val="008934B8"/>
    <w:rsid w:val="008A124F"/>
    <w:rsid w:val="008A3962"/>
    <w:rsid w:val="008B07D3"/>
    <w:rsid w:val="008B3F1A"/>
    <w:rsid w:val="008B5E18"/>
    <w:rsid w:val="008C6408"/>
    <w:rsid w:val="008D167F"/>
    <w:rsid w:val="00900CAB"/>
    <w:rsid w:val="00904472"/>
    <w:rsid w:val="00907F2E"/>
    <w:rsid w:val="00921432"/>
    <w:rsid w:val="00921456"/>
    <w:rsid w:val="0092458C"/>
    <w:rsid w:val="009249DC"/>
    <w:rsid w:val="009275B0"/>
    <w:rsid w:val="00932F94"/>
    <w:rsid w:val="00951A75"/>
    <w:rsid w:val="00956E31"/>
    <w:rsid w:val="009675CD"/>
    <w:rsid w:val="00983302"/>
    <w:rsid w:val="00984F25"/>
    <w:rsid w:val="00990F30"/>
    <w:rsid w:val="009925F1"/>
    <w:rsid w:val="0099625D"/>
    <w:rsid w:val="009A7DA3"/>
    <w:rsid w:val="009B65F6"/>
    <w:rsid w:val="009D018E"/>
    <w:rsid w:val="009D1524"/>
    <w:rsid w:val="009D20D3"/>
    <w:rsid w:val="009E2D7B"/>
    <w:rsid w:val="00A06BE2"/>
    <w:rsid w:val="00A072E7"/>
    <w:rsid w:val="00A07ADE"/>
    <w:rsid w:val="00A11E16"/>
    <w:rsid w:val="00A3449B"/>
    <w:rsid w:val="00A35197"/>
    <w:rsid w:val="00A70C44"/>
    <w:rsid w:val="00A73743"/>
    <w:rsid w:val="00A93611"/>
    <w:rsid w:val="00AC4516"/>
    <w:rsid w:val="00AD7FB3"/>
    <w:rsid w:val="00AE16F9"/>
    <w:rsid w:val="00AE4723"/>
    <w:rsid w:val="00AE4988"/>
    <w:rsid w:val="00B04D99"/>
    <w:rsid w:val="00B17FCC"/>
    <w:rsid w:val="00B212E5"/>
    <w:rsid w:val="00B27CD5"/>
    <w:rsid w:val="00B30F78"/>
    <w:rsid w:val="00B32A05"/>
    <w:rsid w:val="00B40422"/>
    <w:rsid w:val="00B53EDD"/>
    <w:rsid w:val="00B804FE"/>
    <w:rsid w:val="00B87D01"/>
    <w:rsid w:val="00BA5C7E"/>
    <w:rsid w:val="00BA697F"/>
    <w:rsid w:val="00BB5CD6"/>
    <w:rsid w:val="00BD5B30"/>
    <w:rsid w:val="00BF3A19"/>
    <w:rsid w:val="00BF5EEC"/>
    <w:rsid w:val="00C5052C"/>
    <w:rsid w:val="00C837D3"/>
    <w:rsid w:val="00C95065"/>
    <w:rsid w:val="00CA06E4"/>
    <w:rsid w:val="00CC7915"/>
    <w:rsid w:val="00CD0DF4"/>
    <w:rsid w:val="00CD3FD0"/>
    <w:rsid w:val="00CF3751"/>
    <w:rsid w:val="00D1155F"/>
    <w:rsid w:val="00D41010"/>
    <w:rsid w:val="00D42818"/>
    <w:rsid w:val="00D47DB7"/>
    <w:rsid w:val="00D555CB"/>
    <w:rsid w:val="00D60B8E"/>
    <w:rsid w:val="00D60F49"/>
    <w:rsid w:val="00D653F1"/>
    <w:rsid w:val="00D750E1"/>
    <w:rsid w:val="00D7717B"/>
    <w:rsid w:val="00D81CE3"/>
    <w:rsid w:val="00DA0074"/>
    <w:rsid w:val="00DB422A"/>
    <w:rsid w:val="00DB540E"/>
    <w:rsid w:val="00DC0CBE"/>
    <w:rsid w:val="00DF1769"/>
    <w:rsid w:val="00E00BB9"/>
    <w:rsid w:val="00E00FBC"/>
    <w:rsid w:val="00E04F12"/>
    <w:rsid w:val="00E074D2"/>
    <w:rsid w:val="00E21AC7"/>
    <w:rsid w:val="00E26930"/>
    <w:rsid w:val="00E30AA3"/>
    <w:rsid w:val="00E3450B"/>
    <w:rsid w:val="00E35B17"/>
    <w:rsid w:val="00E46CD9"/>
    <w:rsid w:val="00E5141A"/>
    <w:rsid w:val="00E52BE5"/>
    <w:rsid w:val="00E6203F"/>
    <w:rsid w:val="00E739AB"/>
    <w:rsid w:val="00E76022"/>
    <w:rsid w:val="00E840FD"/>
    <w:rsid w:val="00E921A7"/>
    <w:rsid w:val="00E957ED"/>
    <w:rsid w:val="00EA2032"/>
    <w:rsid w:val="00EB2F6B"/>
    <w:rsid w:val="00EB4F04"/>
    <w:rsid w:val="00EB6686"/>
    <w:rsid w:val="00EC1269"/>
    <w:rsid w:val="00EC1D59"/>
    <w:rsid w:val="00EC2FE7"/>
    <w:rsid w:val="00ED132D"/>
    <w:rsid w:val="00EF7338"/>
    <w:rsid w:val="00F06B3E"/>
    <w:rsid w:val="00F17B3E"/>
    <w:rsid w:val="00F22BA5"/>
    <w:rsid w:val="00F27E1B"/>
    <w:rsid w:val="00F326F4"/>
    <w:rsid w:val="00F33E46"/>
    <w:rsid w:val="00F53E4A"/>
    <w:rsid w:val="00F60104"/>
    <w:rsid w:val="00F83129"/>
    <w:rsid w:val="00F8563F"/>
    <w:rsid w:val="00F92F6B"/>
    <w:rsid w:val="00FA3908"/>
    <w:rsid w:val="00FB2F05"/>
    <w:rsid w:val="00FB774C"/>
    <w:rsid w:val="00FE25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C18F5"/>
  <w15:chartTrackingRefBased/>
  <w15:docId w15:val="{FDAA57BE-753B-441E-8E43-E91F58E1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65"/>
    <w:pPr>
      <w:spacing w:after="200" w:line="276" w:lineRule="auto"/>
    </w:pPr>
    <w:rPr>
      <w:rFonts w:ascii="Calibri" w:eastAsia="Calibri" w:hAnsi="Calibri" w:cs="Calibri"/>
      <w:lang w:eastAsia="en-IN"/>
    </w:rPr>
  </w:style>
  <w:style w:type="paragraph" w:styleId="Heading1">
    <w:name w:val="heading 1"/>
    <w:basedOn w:val="Normal"/>
    <w:next w:val="Normal"/>
    <w:link w:val="Heading1Char"/>
    <w:uiPriority w:val="9"/>
    <w:qFormat/>
    <w:rsid w:val="00181E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semiHidden/>
    <w:unhideWhenUsed/>
    <w:qFormat/>
    <w:rsid w:val="00F326F4"/>
    <w:pPr>
      <w:widowControl w:val="0"/>
      <w:autoSpaceDE w:val="0"/>
      <w:autoSpaceDN w:val="0"/>
      <w:spacing w:after="0" w:line="240" w:lineRule="auto"/>
      <w:ind w:left="200"/>
      <w:jc w:val="both"/>
      <w:outlineLvl w:val="1"/>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565"/>
    <w:rPr>
      <w:color w:val="0563C1" w:themeColor="hyperlink"/>
      <w:u w:val="single"/>
    </w:rPr>
  </w:style>
  <w:style w:type="paragraph" w:styleId="Header">
    <w:name w:val="header"/>
    <w:basedOn w:val="Normal"/>
    <w:link w:val="HeaderChar"/>
    <w:uiPriority w:val="99"/>
    <w:unhideWhenUsed/>
    <w:rsid w:val="004C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795"/>
    <w:rPr>
      <w:rFonts w:ascii="Calibri" w:eastAsia="Calibri" w:hAnsi="Calibri" w:cs="Calibri"/>
      <w:lang w:eastAsia="en-IN"/>
    </w:rPr>
  </w:style>
  <w:style w:type="paragraph" w:styleId="Footer">
    <w:name w:val="footer"/>
    <w:basedOn w:val="Normal"/>
    <w:link w:val="FooterChar"/>
    <w:uiPriority w:val="99"/>
    <w:unhideWhenUsed/>
    <w:rsid w:val="004C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795"/>
    <w:rPr>
      <w:rFonts w:ascii="Calibri" w:eastAsia="Calibri" w:hAnsi="Calibri" w:cs="Calibri"/>
      <w:lang w:eastAsia="en-IN"/>
    </w:rPr>
  </w:style>
  <w:style w:type="character" w:styleId="CommentReference">
    <w:name w:val="annotation reference"/>
    <w:basedOn w:val="DefaultParagraphFont"/>
    <w:uiPriority w:val="99"/>
    <w:semiHidden/>
    <w:unhideWhenUsed/>
    <w:rsid w:val="00C95065"/>
    <w:rPr>
      <w:sz w:val="16"/>
      <w:szCs w:val="16"/>
    </w:rPr>
  </w:style>
  <w:style w:type="paragraph" w:styleId="CommentText">
    <w:name w:val="annotation text"/>
    <w:basedOn w:val="Normal"/>
    <w:link w:val="CommentTextChar"/>
    <w:uiPriority w:val="99"/>
    <w:unhideWhenUsed/>
    <w:rsid w:val="00C95065"/>
    <w:pPr>
      <w:spacing w:line="240" w:lineRule="auto"/>
    </w:pPr>
    <w:rPr>
      <w:sz w:val="20"/>
      <w:szCs w:val="20"/>
    </w:rPr>
  </w:style>
  <w:style w:type="character" w:customStyle="1" w:styleId="CommentTextChar">
    <w:name w:val="Comment Text Char"/>
    <w:basedOn w:val="DefaultParagraphFont"/>
    <w:link w:val="CommentText"/>
    <w:uiPriority w:val="99"/>
    <w:rsid w:val="00C95065"/>
    <w:rPr>
      <w:rFonts w:ascii="Calibri" w:eastAsia="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C95065"/>
    <w:rPr>
      <w:b/>
      <w:bCs/>
    </w:rPr>
  </w:style>
  <w:style w:type="character" w:customStyle="1" w:styleId="CommentSubjectChar">
    <w:name w:val="Comment Subject Char"/>
    <w:basedOn w:val="CommentTextChar"/>
    <w:link w:val="CommentSubject"/>
    <w:uiPriority w:val="99"/>
    <w:semiHidden/>
    <w:rsid w:val="00C95065"/>
    <w:rPr>
      <w:rFonts w:ascii="Calibri" w:eastAsia="Calibri" w:hAnsi="Calibri" w:cs="Calibri"/>
      <w:b/>
      <w:bCs/>
      <w:sz w:val="20"/>
      <w:szCs w:val="20"/>
      <w:lang w:eastAsia="en-IN"/>
    </w:rPr>
  </w:style>
  <w:style w:type="paragraph" w:styleId="BalloonText">
    <w:name w:val="Balloon Text"/>
    <w:basedOn w:val="Normal"/>
    <w:link w:val="BalloonTextChar"/>
    <w:uiPriority w:val="99"/>
    <w:semiHidden/>
    <w:unhideWhenUsed/>
    <w:rsid w:val="001B5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E0B"/>
    <w:rPr>
      <w:rFonts w:ascii="Segoe UI" w:eastAsia="Calibri" w:hAnsi="Segoe UI" w:cs="Segoe UI"/>
      <w:sz w:val="18"/>
      <w:szCs w:val="18"/>
      <w:lang w:eastAsia="en-IN"/>
    </w:rPr>
  </w:style>
  <w:style w:type="paragraph" w:styleId="Revision">
    <w:name w:val="Revision"/>
    <w:hidden/>
    <w:uiPriority w:val="99"/>
    <w:semiHidden/>
    <w:rsid w:val="005667E4"/>
    <w:pPr>
      <w:spacing w:after="0" w:line="240" w:lineRule="auto"/>
    </w:pPr>
    <w:rPr>
      <w:rFonts w:ascii="Calibri" w:eastAsia="Calibri" w:hAnsi="Calibri" w:cs="Calibri"/>
      <w:lang w:eastAsia="en-IN"/>
    </w:rPr>
  </w:style>
  <w:style w:type="character" w:customStyle="1" w:styleId="Heading2Char">
    <w:name w:val="Heading 2 Char"/>
    <w:basedOn w:val="DefaultParagraphFont"/>
    <w:link w:val="Heading2"/>
    <w:uiPriority w:val="1"/>
    <w:semiHidden/>
    <w:rsid w:val="00F326F4"/>
    <w:rPr>
      <w:rFonts w:ascii="Calibri" w:eastAsia="Calibri" w:hAnsi="Calibri" w:cs="Calibri"/>
      <w:b/>
      <w:bCs/>
      <w:lang w:val="en-US"/>
    </w:rPr>
  </w:style>
  <w:style w:type="paragraph" w:styleId="BodyText">
    <w:name w:val="Body Text"/>
    <w:basedOn w:val="Normal"/>
    <w:link w:val="BodyTextChar"/>
    <w:uiPriority w:val="1"/>
    <w:semiHidden/>
    <w:unhideWhenUsed/>
    <w:qFormat/>
    <w:rsid w:val="00F326F4"/>
    <w:pPr>
      <w:widowControl w:val="0"/>
      <w:autoSpaceDE w:val="0"/>
      <w:autoSpaceDN w:val="0"/>
      <w:spacing w:after="0" w:line="240" w:lineRule="auto"/>
    </w:pPr>
    <w:rPr>
      <w:lang w:val="en-US" w:eastAsia="en-US"/>
    </w:rPr>
  </w:style>
  <w:style w:type="character" w:customStyle="1" w:styleId="BodyTextChar">
    <w:name w:val="Body Text Char"/>
    <w:basedOn w:val="DefaultParagraphFont"/>
    <w:link w:val="BodyText"/>
    <w:uiPriority w:val="1"/>
    <w:semiHidden/>
    <w:rsid w:val="00F326F4"/>
    <w:rPr>
      <w:rFonts w:ascii="Calibri" w:eastAsia="Calibri" w:hAnsi="Calibri" w:cs="Calibri"/>
      <w:lang w:val="en-US"/>
    </w:rPr>
  </w:style>
  <w:style w:type="paragraph" w:customStyle="1" w:styleId="TableParagraph">
    <w:name w:val="Table Paragraph"/>
    <w:basedOn w:val="Normal"/>
    <w:uiPriority w:val="1"/>
    <w:qFormat/>
    <w:rsid w:val="00F326F4"/>
    <w:pPr>
      <w:widowControl w:val="0"/>
      <w:autoSpaceDE w:val="0"/>
      <w:autoSpaceDN w:val="0"/>
      <w:spacing w:after="0" w:line="240" w:lineRule="auto"/>
      <w:ind w:left="200"/>
    </w:pPr>
    <w:rPr>
      <w:lang w:val="en-US" w:eastAsia="en-US"/>
    </w:rPr>
  </w:style>
  <w:style w:type="paragraph" w:styleId="NormalWeb">
    <w:name w:val="Normal (Web)"/>
    <w:basedOn w:val="Normal"/>
    <w:uiPriority w:val="99"/>
    <w:semiHidden/>
    <w:unhideWhenUsed/>
    <w:rsid w:val="002812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81217"/>
    <w:rPr>
      <w:b/>
      <w:bCs/>
    </w:rPr>
  </w:style>
  <w:style w:type="character" w:customStyle="1" w:styleId="Heading1Char">
    <w:name w:val="Heading 1 Char"/>
    <w:basedOn w:val="DefaultParagraphFont"/>
    <w:link w:val="Heading1"/>
    <w:uiPriority w:val="9"/>
    <w:rsid w:val="00181E22"/>
    <w:rPr>
      <w:rFonts w:asciiTheme="majorHAnsi" w:eastAsiaTheme="majorEastAsia" w:hAnsiTheme="majorHAnsi" w:cstheme="majorBidi"/>
      <w:color w:val="2E74B5" w:themeColor="accent1" w:themeShade="BF"/>
      <w:sz w:val="32"/>
      <w:szCs w:val="3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6353">
      <w:bodyDiv w:val="1"/>
      <w:marLeft w:val="0"/>
      <w:marRight w:val="0"/>
      <w:marTop w:val="0"/>
      <w:marBottom w:val="0"/>
      <w:divBdr>
        <w:top w:val="none" w:sz="0" w:space="0" w:color="auto"/>
        <w:left w:val="none" w:sz="0" w:space="0" w:color="auto"/>
        <w:bottom w:val="none" w:sz="0" w:space="0" w:color="auto"/>
        <w:right w:val="none" w:sz="0" w:space="0" w:color="auto"/>
      </w:divBdr>
    </w:div>
    <w:div w:id="411657463">
      <w:bodyDiv w:val="1"/>
      <w:marLeft w:val="0"/>
      <w:marRight w:val="0"/>
      <w:marTop w:val="0"/>
      <w:marBottom w:val="0"/>
      <w:divBdr>
        <w:top w:val="none" w:sz="0" w:space="0" w:color="auto"/>
        <w:left w:val="none" w:sz="0" w:space="0" w:color="auto"/>
        <w:bottom w:val="none" w:sz="0" w:space="0" w:color="auto"/>
        <w:right w:val="none" w:sz="0" w:space="0" w:color="auto"/>
      </w:divBdr>
    </w:div>
    <w:div w:id="452796565">
      <w:bodyDiv w:val="1"/>
      <w:marLeft w:val="0"/>
      <w:marRight w:val="0"/>
      <w:marTop w:val="0"/>
      <w:marBottom w:val="0"/>
      <w:divBdr>
        <w:top w:val="none" w:sz="0" w:space="0" w:color="auto"/>
        <w:left w:val="none" w:sz="0" w:space="0" w:color="auto"/>
        <w:bottom w:val="none" w:sz="0" w:space="0" w:color="auto"/>
        <w:right w:val="none" w:sz="0" w:space="0" w:color="auto"/>
      </w:divBdr>
    </w:div>
    <w:div w:id="614675098">
      <w:bodyDiv w:val="1"/>
      <w:marLeft w:val="0"/>
      <w:marRight w:val="0"/>
      <w:marTop w:val="0"/>
      <w:marBottom w:val="0"/>
      <w:divBdr>
        <w:top w:val="none" w:sz="0" w:space="0" w:color="auto"/>
        <w:left w:val="none" w:sz="0" w:space="0" w:color="auto"/>
        <w:bottom w:val="none" w:sz="0" w:space="0" w:color="auto"/>
        <w:right w:val="none" w:sz="0" w:space="0" w:color="auto"/>
      </w:divBdr>
    </w:div>
    <w:div w:id="973221989">
      <w:bodyDiv w:val="1"/>
      <w:marLeft w:val="0"/>
      <w:marRight w:val="0"/>
      <w:marTop w:val="0"/>
      <w:marBottom w:val="0"/>
      <w:divBdr>
        <w:top w:val="none" w:sz="0" w:space="0" w:color="auto"/>
        <w:left w:val="none" w:sz="0" w:space="0" w:color="auto"/>
        <w:bottom w:val="none" w:sz="0" w:space="0" w:color="auto"/>
        <w:right w:val="none" w:sz="0" w:space="0" w:color="auto"/>
      </w:divBdr>
    </w:div>
    <w:div w:id="1387685614">
      <w:bodyDiv w:val="1"/>
      <w:marLeft w:val="0"/>
      <w:marRight w:val="0"/>
      <w:marTop w:val="0"/>
      <w:marBottom w:val="0"/>
      <w:divBdr>
        <w:top w:val="none" w:sz="0" w:space="0" w:color="auto"/>
        <w:left w:val="none" w:sz="0" w:space="0" w:color="auto"/>
        <w:bottom w:val="none" w:sz="0" w:space="0" w:color="auto"/>
        <w:right w:val="none" w:sz="0" w:space="0" w:color="auto"/>
      </w:divBdr>
      <w:divsChild>
        <w:div w:id="951011334">
          <w:marLeft w:val="0"/>
          <w:marRight w:val="0"/>
          <w:marTop w:val="0"/>
          <w:marBottom w:val="0"/>
          <w:divBdr>
            <w:top w:val="single" w:sz="2" w:space="0" w:color="D9D9E3"/>
            <w:left w:val="single" w:sz="2" w:space="0" w:color="D9D9E3"/>
            <w:bottom w:val="single" w:sz="2" w:space="0" w:color="D9D9E3"/>
            <w:right w:val="single" w:sz="2" w:space="0" w:color="D9D9E3"/>
          </w:divBdr>
          <w:divsChild>
            <w:div w:id="141970235">
              <w:marLeft w:val="0"/>
              <w:marRight w:val="0"/>
              <w:marTop w:val="100"/>
              <w:marBottom w:val="100"/>
              <w:divBdr>
                <w:top w:val="single" w:sz="2" w:space="0" w:color="D9D9E3"/>
                <w:left w:val="single" w:sz="2" w:space="0" w:color="D9D9E3"/>
                <w:bottom w:val="single" w:sz="2" w:space="0" w:color="D9D9E3"/>
                <w:right w:val="single" w:sz="2" w:space="0" w:color="D9D9E3"/>
              </w:divBdr>
              <w:divsChild>
                <w:div w:id="427386991">
                  <w:marLeft w:val="0"/>
                  <w:marRight w:val="0"/>
                  <w:marTop w:val="0"/>
                  <w:marBottom w:val="0"/>
                  <w:divBdr>
                    <w:top w:val="single" w:sz="2" w:space="0" w:color="D9D9E3"/>
                    <w:left w:val="single" w:sz="2" w:space="0" w:color="D9D9E3"/>
                    <w:bottom w:val="single" w:sz="2" w:space="0" w:color="D9D9E3"/>
                    <w:right w:val="single" w:sz="2" w:space="0" w:color="D9D9E3"/>
                  </w:divBdr>
                  <w:divsChild>
                    <w:div w:id="2070568357">
                      <w:marLeft w:val="0"/>
                      <w:marRight w:val="0"/>
                      <w:marTop w:val="0"/>
                      <w:marBottom w:val="0"/>
                      <w:divBdr>
                        <w:top w:val="single" w:sz="2" w:space="0" w:color="D9D9E3"/>
                        <w:left w:val="single" w:sz="2" w:space="0" w:color="D9D9E3"/>
                        <w:bottom w:val="single" w:sz="2" w:space="0" w:color="D9D9E3"/>
                        <w:right w:val="single" w:sz="2" w:space="0" w:color="D9D9E3"/>
                      </w:divBdr>
                      <w:divsChild>
                        <w:div w:id="1165171887">
                          <w:marLeft w:val="0"/>
                          <w:marRight w:val="0"/>
                          <w:marTop w:val="0"/>
                          <w:marBottom w:val="0"/>
                          <w:divBdr>
                            <w:top w:val="single" w:sz="2" w:space="0" w:color="D9D9E3"/>
                            <w:left w:val="single" w:sz="2" w:space="0" w:color="D9D9E3"/>
                            <w:bottom w:val="single" w:sz="2" w:space="0" w:color="D9D9E3"/>
                            <w:right w:val="single" w:sz="2" w:space="0" w:color="D9D9E3"/>
                          </w:divBdr>
                          <w:divsChild>
                            <w:div w:id="2090806147">
                              <w:marLeft w:val="0"/>
                              <w:marRight w:val="0"/>
                              <w:marTop w:val="0"/>
                              <w:marBottom w:val="0"/>
                              <w:divBdr>
                                <w:top w:val="single" w:sz="2" w:space="0" w:color="D9D9E3"/>
                                <w:left w:val="single" w:sz="2" w:space="0" w:color="D9D9E3"/>
                                <w:bottom w:val="single" w:sz="2" w:space="0" w:color="D9D9E3"/>
                                <w:right w:val="single" w:sz="2" w:space="0" w:color="D9D9E3"/>
                              </w:divBdr>
                              <w:divsChild>
                                <w:div w:id="677654861">
                                  <w:marLeft w:val="0"/>
                                  <w:marRight w:val="0"/>
                                  <w:marTop w:val="0"/>
                                  <w:marBottom w:val="0"/>
                                  <w:divBdr>
                                    <w:top w:val="single" w:sz="2" w:space="0" w:color="D9D9E3"/>
                                    <w:left w:val="single" w:sz="2" w:space="0" w:color="D9D9E3"/>
                                    <w:bottom w:val="single" w:sz="2" w:space="0" w:color="D9D9E3"/>
                                    <w:right w:val="single" w:sz="2" w:space="0" w:color="D9D9E3"/>
                                  </w:divBdr>
                                  <w:divsChild>
                                    <w:div w:id="1314483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079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protect.checkpoint.com/v2/___https:/www.linkedin.com/company/tata-chemicals/posts/?feedView=all___.YXBzMTp0Y2xjaGs6YzpvOjY4NTM3YThjMzVjNWI5NGUzMzk2NGU0OTQwZDMyYzY2OjY6ZDM2MDoxOWYwNmY1OTNkZjM0YjI5YTZjZjE3NDU2OTY4YTRkZGE1NWNhNzU1MWUwODYzNzg5OWVjMTgwYjc4YmUyNmRhOnA6Rjp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joshi@tatachemicals.com" TargetMode="External"/><Relationship Id="rId7" Type="http://schemas.openxmlformats.org/officeDocument/2006/relationships/webSettings" Target="webSettings.xml"/><Relationship Id="rId12" Type="http://schemas.openxmlformats.org/officeDocument/2006/relationships/hyperlink" Target="https://protect.checkpoint.com/v2/___https:/www.facebook.com/TataChemicals/___.YXBzMTp0Y2xjaGs6YzpvOjY4NTM3YThjMzVjNWI5NGUzMzk2NGU0OTQwZDMyYzY2OjY6OGRiNjpmYTE2M2QyZTJjYmRjNWY5ODQxZTdkMzc0NTQ4ZGFjMmQ3Yzk0MDA1ZTIxMDBmMmM2NDVhOWJhNTFhMWJhNzFiOnA6RjpO"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checkpoint.com/v2/___https:/www.youtube.com/user/TataChemicalsLtd___.YXBzMTp0Y2xjaGs6YzpvOjY4NTM3YThjMzVjNWI5NGUzMzk2NGU0OTQwZDMyYzY2OjY6Nzg3Mzo1Mjc4ODNhNGU4ZGY2YzFmMzU0MjJkZTIzMDVlOGY4N2QwZmRmMGUzYjZjNGY1ZWZjN2FlZDViNDNlNDNlMjYyOnA6RjpO" TargetMode="External"/><Relationship Id="rId20" Type="http://schemas.openxmlformats.org/officeDocument/2006/relationships/hyperlink" Target="https://protect.checkpoint.com/v2/___https:/x.com/TataChemicals?ref_src=twsrc%5Egoogle%7Ctwcamp%5Eserp%7Ctwgr%5Eauthor___.YXBzMTp0Y2xjaGs6YzpvOjY4NTM3YThjMzVjNWI5NGUzMzk2NGU0OTQwZDMyYzY2OjY6ZjNiZTphNzAyOTIzNGY2ZjJkNTBlYTUwZTM3ODEzY2VjYTEzNzIzZGZjOTk3MmRlMzU3YTNjNjdiYmEwMTE2MjlhMDA0OnA6Rjp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mailto:ayantika.sanyal@adfactorspr.com" TargetMode="External"/><Relationship Id="rId10" Type="http://schemas.openxmlformats.org/officeDocument/2006/relationships/hyperlink" Target="https://protect.checkpoint.com/v2/___https:/www.tatachemicals.com/___.YXBzMTp0Y2xjaGs6YzpvOjY4NTM3YThjMzVjNWI5NGUzMzk2NGU0OTQwZDMyYzY2OjY6Y2UyMTo5NDYzMTVlZjU3MWZiM2ZhM2RmNjA2NmEyYTNkNjA5MWEyOGMxMDRiYTc4OTY0MWU3Mjk3OTcxYzY2YmFhN2I5OnA6RjpO" TargetMode="Externa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rotect.checkpoint.com/v2/___https:/www.instagram.com/tata_chemicals/___.YXBzMTp0Y2xjaGs6YzpvOjY4NTM3YThjMzVjNWI5NGUzMzk2NGU0OTQwZDMyYzY2OjY6ODNjMTo3NjM0NDU3Mjc5Y2Y1ZjJjMTUyZWM5M2M2NjY5ZWYzNTNkYTI3ZDg5YmRkYjY5YjYwZjYzMzhjZTRhMzk3ZmRhOnA6RjpO" TargetMode="External"/><Relationship Id="rId22" Type="http://schemas.openxmlformats.org/officeDocument/2006/relationships/hyperlink" Target="mailto:karishma.changlani@adfactors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40eace4-ba41-47a0-ae10-fa7ecf0b32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36AB7939E0EA4CB020004D4F14D86D" ma:contentTypeVersion="16" ma:contentTypeDescription="Create a new document." ma:contentTypeScope="" ma:versionID="a58ecabc91251c1e3714f80ccab9e4c8">
  <xsd:schema xmlns:xsd="http://www.w3.org/2001/XMLSchema" xmlns:xs="http://www.w3.org/2001/XMLSchema" xmlns:p="http://schemas.microsoft.com/office/2006/metadata/properties" xmlns:ns3="c40eace4-ba41-47a0-ae10-fa7ecf0b326c" xmlns:ns4="45c9fe68-371e-4dae-a2a0-6258b1f5ceb2" targetNamespace="http://schemas.microsoft.com/office/2006/metadata/properties" ma:root="true" ma:fieldsID="00a4bd5e39cdfcefcf36532d71f93784" ns3:_="" ns4:_="">
    <xsd:import namespace="c40eace4-ba41-47a0-ae10-fa7ecf0b326c"/>
    <xsd:import namespace="45c9fe68-371e-4dae-a2a0-6258b1f5ce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ace4-ba41-47a0-ae10-fa7ecf0b3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9fe68-371e-4dae-a2a0-6258b1f5ce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1055-0CF5-4C6C-A8B5-00E853DF8E93}">
  <ds:schemaRefs>
    <ds:schemaRef ds:uri="http://schemas.microsoft.com/sharepoint/v3/contenttype/forms"/>
  </ds:schemaRefs>
</ds:datastoreItem>
</file>

<file path=customXml/itemProps2.xml><?xml version="1.0" encoding="utf-8"?>
<ds:datastoreItem xmlns:ds="http://schemas.openxmlformats.org/officeDocument/2006/customXml" ds:itemID="{8453FA63-C73F-40BC-BE85-7149700BB457}">
  <ds:schemaRefs>
    <ds:schemaRef ds:uri="c40eace4-ba41-47a0-ae10-fa7ecf0b326c"/>
    <ds:schemaRef ds:uri="45c9fe68-371e-4dae-a2a0-6258b1f5ceb2"/>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B73590-83AD-45E7-B0C2-F54133B3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ace4-ba41-47a0-ae10-fa7ecf0b326c"/>
    <ds:schemaRef ds:uri="45c9fe68-371e-4dae-a2a0-6258b1f5c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B761F-1DFE-49F6-9065-B981EDAE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Dave</dc:creator>
  <cp:keywords/>
  <dc:description/>
  <cp:lastModifiedBy>Ayantika Sanyal</cp:lastModifiedBy>
  <cp:revision>4</cp:revision>
  <dcterms:created xsi:type="dcterms:W3CDTF">2025-01-30T09:56:00Z</dcterms:created>
  <dcterms:modified xsi:type="dcterms:W3CDTF">2025-02-10T09:36:00Z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0x010100DE36AB7939E0EA4CB020004D4F14D86D</vt:lpwstr>
  </property>
  <property fmtid="{D5CDD505-2E9C-101B-9397-08002B2CF9AE}" pid="3" name="GrammarlyDocumentId">
    <vt:lpwstr>b2d1894c15ceac2fa18fd94d85fad10372d71c3a47cc0a9dc866219a36829f9f</vt:lpwstr>
  </property>
</Properties>
</file>